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EF" w:rsidRDefault="009678BA" w:rsidP="00E4230C">
      <w:pPr>
        <w:rPr>
          <w:b/>
          <w:color w:val="0070C0"/>
          <w:sz w:val="32"/>
        </w:rPr>
      </w:pPr>
      <w:r>
        <w:rPr>
          <w:b/>
          <w:noProof/>
          <w:color w:val="0070C0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-393700</wp:posOffset>
            </wp:positionH>
            <wp:positionV relativeFrom="margin">
              <wp:posOffset>405130</wp:posOffset>
            </wp:positionV>
            <wp:extent cx="1790700" cy="1327785"/>
            <wp:effectExtent l="19050" t="0" r="0" b="0"/>
            <wp:wrapSquare wrapText="bothSides"/>
            <wp:docPr id="13" name="Рисунок 12" descr="https://tuberkulezstop.ru/wp-content/uploads/2018/08/proba-man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uberkulezstop.ru/wp-content/uploads/2018/08/proba-mant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446FD" w:rsidRPr="005446FD">
        <w:rPr>
          <w:b/>
          <w:color w:val="0070C0"/>
          <w:sz w:val="32"/>
        </w:rPr>
        <w:t>ителей</w:t>
      </w:r>
      <w:proofErr w:type="spellEnd"/>
      <w:r w:rsidR="005446FD" w:rsidRPr="005446FD">
        <w:rPr>
          <w:b/>
          <w:color w:val="0070C0"/>
          <w:sz w:val="32"/>
        </w:rPr>
        <w:t xml:space="preserve"> «Что такое МАНТУ?»</w:t>
      </w:r>
    </w:p>
    <w:p w:rsidR="009678BA" w:rsidRPr="003F2A29" w:rsidRDefault="009678BA" w:rsidP="009678BA">
      <w:pPr>
        <w:jc w:val="center"/>
        <w:rPr>
          <w:b/>
          <w:color w:val="0070C0"/>
          <w:sz w:val="52"/>
          <w:szCs w:val="44"/>
        </w:rPr>
      </w:pPr>
      <w:r>
        <w:rPr>
          <w:b/>
          <w:color w:val="0070C0"/>
          <w:sz w:val="52"/>
          <w:szCs w:val="44"/>
        </w:rPr>
        <w:t>Памятка для родителей</w:t>
      </w:r>
    </w:p>
    <w:p w:rsidR="009678BA" w:rsidRPr="003F2A29" w:rsidRDefault="009678BA" w:rsidP="009678BA">
      <w:pPr>
        <w:jc w:val="center"/>
        <w:rPr>
          <w:b/>
          <w:color w:val="FF0000"/>
          <w:sz w:val="48"/>
          <w:szCs w:val="44"/>
        </w:rPr>
      </w:pPr>
      <w:r w:rsidRPr="003F2A29">
        <w:rPr>
          <w:b/>
          <w:color w:val="FF0000"/>
          <w:sz w:val="48"/>
          <w:szCs w:val="44"/>
        </w:rPr>
        <w:t>«Что такое реакция МАНТУ?»</w:t>
      </w:r>
    </w:p>
    <w:p w:rsidR="009678BA" w:rsidRDefault="009678BA" w:rsidP="009678BA">
      <w:pPr>
        <w:spacing w:line="240" w:lineRule="auto"/>
        <w:ind w:left="-567" w:right="283" w:firstLine="567"/>
        <w:jc w:val="both"/>
        <w:rPr>
          <w:b/>
          <w:color w:val="002060"/>
          <w:sz w:val="28"/>
          <w:szCs w:val="28"/>
        </w:rPr>
      </w:pPr>
    </w:p>
    <w:p w:rsidR="00E4230C" w:rsidRPr="009678BA" w:rsidRDefault="00E4230C" w:rsidP="009678BA">
      <w:pPr>
        <w:spacing w:line="240" w:lineRule="auto"/>
        <w:ind w:left="-567" w:right="283" w:firstLine="567"/>
        <w:jc w:val="both"/>
        <w:rPr>
          <w:b/>
          <w:i/>
          <w:color w:val="002060"/>
          <w:sz w:val="28"/>
          <w:szCs w:val="28"/>
        </w:rPr>
      </w:pPr>
      <w:r w:rsidRPr="009678BA">
        <w:rPr>
          <w:b/>
          <w:color w:val="002060"/>
          <w:sz w:val="28"/>
          <w:szCs w:val="28"/>
        </w:rPr>
        <w:t xml:space="preserve">Проба Манту – (кожный туберкулезный тест) основной метод профилактического обследования детей на туберкулез, иммунологический тест, который показывает, есть ли в организме туберкулезная инфекция.  </w:t>
      </w:r>
    </w:p>
    <w:p w:rsidR="00E4230C" w:rsidRPr="009678BA" w:rsidRDefault="00E4230C" w:rsidP="009678BA">
      <w:pPr>
        <w:spacing w:line="240" w:lineRule="auto"/>
        <w:ind w:left="-567" w:right="283" w:firstLine="567"/>
        <w:jc w:val="both"/>
        <w:rPr>
          <w:b/>
          <w:color w:val="002060"/>
          <w:sz w:val="28"/>
          <w:szCs w:val="28"/>
        </w:rPr>
      </w:pPr>
      <w:r w:rsidRPr="009678BA">
        <w:rPr>
          <w:b/>
          <w:color w:val="002060"/>
          <w:sz w:val="28"/>
          <w:szCs w:val="28"/>
        </w:rPr>
        <w:t>Проба Манту позволяет обнаружить факт инфицирования уже спустя 6-8 недель.</w:t>
      </w:r>
    </w:p>
    <w:p w:rsidR="00E4230C" w:rsidRPr="009678BA" w:rsidRDefault="00E4230C" w:rsidP="009678BA">
      <w:pPr>
        <w:spacing w:line="240" w:lineRule="auto"/>
        <w:ind w:left="-567" w:right="283" w:firstLine="567"/>
        <w:jc w:val="both"/>
        <w:rPr>
          <w:b/>
          <w:i/>
          <w:color w:val="002060"/>
          <w:sz w:val="28"/>
          <w:szCs w:val="28"/>
        </w:rPr>
      </w:pPr>
      <w:r w:rsidRPr="009678BA"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3709670</wp:posOffset>
            </wp:positionH>
            <wp:positionV relativeFrom="margin">
              <wp:posOffset>2527935</wp:posOffset>
            </wp:positionV>
            <wp:extent cx="1896110" cy="1208405"/>
            <wp:effectExtent l="19050" t="0" r="8890" b="0"/>
            <wp:wrapSquare wrapText="bothSides"/>
            <wp:docPr id="19" name="Рисунок 19" descr="https://tuberkulezstop.ru/wp-content/uploads/2018/08/Otritsatelnaya-proba-mant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uberkulezstop.ru/wp-content/uploads/2018/08/Otritsatelnaya-proba-mantu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8BA">
        <w:rPr>
          <w:b/>
          <w:color w:val="002060"/>
          <w:sz w:val="28"/>
          <w:szCs w:val="28"/>
        </w:rPr>
        <w:t xml:space="preserve">Туберкулин вводится в кожу предплечья, место инъекции осматривается спустя 48-72 часов. В общем случае, наличие реакции вокруг места укола означает факт инфицирования, причем не только туберкулезной микобактерией. Однако тест может быть полностью неинформативным у пациентов с глубоким поражением иммунной системы, в частности при ВИЧ-инфекции.    </w:t>
      </w:r>
    </w:p>
    <w:p w:rsidR="00E4230C" w:rsidRPr="00E4230C" w:rsidRDefault="00E4230C" w:rsidP="009678BA">
      <w:pPr>
        <w:spacing w:line="240" w:lineRule="auto"/>
        <w:ind w:left="-567" w:right="283" w:firstLine="993"/>
        <w:jc w:val="both"/>
        <w:rPr>
          <w:b/>
          <w:color w:val="002060"/>
          <w:sz w:val="24"/>
        </w:rPr>
      </w:pPr>
      <w:r w:rsidRPr="009678BA">
        <w:rPr>
          <w:b/>
          <w:noProof/>
          <w:color w:val="002060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-401320</wp:posOffset>
            </wp:positionH>
            <wp:positionV relativeFrom="margin">
              <wp:posOffset>4968875</wp:posOffset>
            </wp:positionV>
            <wp:extent cx="1944370" cy="1216025"/>
            <wp:effectExtent l="19050" t="0" r="0" b="0"/>
            <wp:wrapSquare wrapText="bothSides"/>
            <wp:docPr id="15" name="Рисунок 22" descr="https://schastrody.ru/wp-content/uploads/2020/02/f1fd7425cbf0862ef99d8b5348dcfb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hastrody.ru/wp-content/uploads/2020/02/f1fd7425cbf0862ef99d8b5348dcfb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8BA">
        <w:rPr>
          <w:b/>
          <w:color w:val="002060"/>
          <w:sz w:val="28"/>
        </w:rPr>
        <w:t xml:space="preserve">Проба Манту – это реакция организма на введение туберкулина. В месте введения препарата в кожу возникает специфическое воспаление, вызванное инфильтрацией лимфоцитами – специфическими клетками крови, ответственными за клеточный иммунитет. Если организм уже имел шанс «познакомиться» с настоящей микобактерией туберкулеза, то таких лимфоцитов будет больше, воспаление интенсивнее, а реакция будет «положительной» измеряя линейкой  диаметр папулы (воспалительной «бляшки» или «пуговки») можно </w:t>
      </w:r>
      <w:r w:rsidRPr="009678BA">
        <w:rPr>
          <w:b/>
          <w:color w:val="002060"/>
          <w:sz w:val="28"/>
          <w:szCs w:val="28"/>
        </w:rPr>
        <w:t>оценить напряженность иммунитета к туберкулезной палочке.</w:t>
      </w:r>
      <w:r w:rsidRPr="00E4230C">
        <w:rPr>
          <w:b/>
          <w:color w:val="002060"/>
          <w:sz w:val="24"/>
        </w:rPr>
        <w:t xml:space="preserve">  </w:t>
      </w:r>
    </w:p>
    <w:p w:rsidR="00E4230C" w:rsidRDefault="00E4230C" w:rsidP="009678BA">
      <w:pPr>
        <w:pStyle w:val="a5"/>
        <w:ind w:left="-567" w:right="142" w:firstLine="426"/>
        <w:jc w:val="both"/>
        <w:rPr>
          <w:b/>
          <w:i w:val="0"/>
          <w:color w:val="FF0000"/>
          <w:sz w:val="28"/>
          <w:lang w:val="ru-RU"/>
        </w:rPr>
      </w:pPr>
      <w:r w:rsidRPr="00E4230C">
        <w:rPr>
          <w:b/>
          <w:i w:val="0"/>
          <w:color w:val="FF0000"/>
          <w:sz w:val="28"/>
          <w:lang w:val="ru-RU"/>
        </w:rPr>
        <w:t>Туберкулин не несет в себе туберкулезную палочку, как может показаться из названия. Он содержит только продукты ее жизнедеятельности.</w:t>
      </w:r>
    </w:p>
    <w:p w:rsidR="009678BA" w:rsidRDefault="009678BA" w:rsidP="009678BA">
      <w:pPr>
        <w:pStyle w:val="a5"/>
        <w:ind w:left="-567" w:right="142" w:firstLine="426"/>
        <w:jc w:val="both"/>
        <w:rPr>
          <w:b/>
          <w:i w:val="0"/>
          <w:color w:val="FF0000"/>
          <w:sz w:val="28"/>
          <w:lang w:val="ru-RU"/>
        </w:rPr>
      </w:pPr>
    </w:p>
    <w:p w:rsidR="00E4230C" w:rsidRPr="009678BA" w:rsidRDefault="00E4230C" w:rsidP="00E4230C">
      <w:pPr>
        <w:spacing w:line="240" w:lineRule="auto"/>
        <w:ind w:firstLine="426"/>
        <w:jc w:val="both"/>
        <w:rPr>
          <w:i/>
          <w:color w:val="0070C0"/>
          <w:sz w:val="28"/>
        </w:rPr>
      </w:pPr>
      <w:r w:rsidRPr="009678BA">
        <w:rPr>
          <w:i/>
          <w:color w:val="0070C0"/>
          <w:sz w:val="28"/>
        </w:rPr>
        <w:t>Что может повлиять на пробу Манту?</w:t>
      </w:r>
    </w:p>
    <w:p w:rsidR="009678BA" w:rsidRDefault="00E4230C" w:rsidP="009678BA">
      <w:pPr>
        <w:spacing w:line="240" w:lineRule="auto"/>
        <w:ind w:left="-567" w:firstLine="567"/>
        <w:jc w:val="both"/>
        <w:rPr>
          <w:color w:val="002060"/>
          <w:sz w:val="28"/>
        </w:rPr>
      </w:pPr>
      <w:r w:rsidRPr="009678BA">
        <w:rPr>
          <w:color w:val="002060"/>
          <w:sz w:val="28"/>
        </w:rPr>
        <w:t xml:space="preserve">Реакция организма на туберкулин является одной из разновидностей аллергии. Именно поэтому имеющиеся аллергические заболевания могут влиять на результат пробы Манту – это и пищевая или медикаментозная аллергия, и аллергический дерматит. На результат реакции могут влиять </w:t>
      </w:r>
      <w:r w:rsidRPr="009678BA">
        <w:rPr>
          <w:color w:val="002060"/>
          <w:sz w:val="28"/>
        </w:rPr>
        <w:lastRenderedPageBreak/>
        <w:t>недавно перенесенные инфекции, хроническая патология. Даже глисты способству</w:t>
      </w:r>
      <w:r w:rsidR="009678BA">
        <w:rPr>
          <w:color w:val="002060"/>
          <w:sz w:val="28"/>
        </w:rPr>
        <w:t xml:space="preserve">ют положительной реакции </w:t>
      </w:r>
    </w:p>
    <w:p w:rsidR="00E4230C" w:rsidRPr="009678BA" w:rsidRDefault="00E4230C" w:rsidP="009678BA">
      <w:pPr>
        <w:spacing w:line="240" w:lineRule="auto"/>
        <w:ind w:left="-567" w:firstLine="567"/>
        <w:jc w:val="both"/>
        <w:rPr>
          <w:i/>
          <w:color w:val="002060"/>
          <w:sz w:val="28"/>
        </w:rPr>
      </w:pPr>
      <w:r w:rsidRPr="009678BA">
        <w:rPr>
          <w:i/>
          <w:color w:val="0070C0"/>
          <w:sz w:val="28"/>
          <w:szCs w:val="28"/>
        </w:rPr>
        <w:t xml:space="preserve">Противопоказания к проведению пробы Манту являются: </w:t>
      </w:r>
    </w:p>
    <w:p w:rsidR="00E4230C" w:rsidRPr="009678BA" w:rsidRDefault="00E4230C" w:rsidP="009678BA">
      <w:pPr>
        <w:spacing w:line="240" w:lineRule="auto"/>
        <w:ind w:firstLine="567"/>
        <w:jc w:val="both"/>
        <w:rPr>
          <w:i/>
          <w:color w:val="002060"/>
          <w:sz w:val="28"/>
          <w:szCs w:val="24"/>
        </w:rPr>
      </w:pPr>
      <w:r w:rsidRPr="009678BA">
        <w:rPr>
          <w:color w:val="002060"/>
          <w:sz w:val="28"/>
          <w:szCs w:val="24"/>
        </w:rPr>
        <w:t>- кожные заболевания;</w:t>
      </w:r>
    </w:p>
    <w:p w:rsidR="00E4230C" w:rsidRPr="009678BA" w:rsidRDefault="00E4230C" w:rsidP="009678BA">
      <w:pPr>
        <w:spacing w:line="240" w:lineRule="auto"/>
        <w:ind w:left="-567" w:firstLine="1134"/>
        <w:jc w:val="both"/>
        <w:rPr>
          <w:i/>
          <w:color w:val="002060"/>
          <w:sz w:val="28"/>
          <w:szCs w:val="24"/>
        </w:rPr>
      </w:pPr>
      <w:r w:rsidRPr="009678BA">
        <w:rPr>
          <w:color w:val="002060"/>
          <w:sz w:val="28"/>
          <w:szCs w:val="24"/>
        </w:rPr>
        <w:t>- острые и хронические инфекционные и соматические заболевания в стадии обострения (проба Манту ставится через 1 месяц после исчезновения всех клинических симптомов или сразу после снятия карантина);</w:t>
      </w:r>
    </w:p>
    <w:p w:rsidR="00E4230C" w:rsidRPr="009678BA" w:rsidRDefault="00E4230C" w:rsidP="009678BA">
      <w:pPr>
        <w:spacing w:line="240" w:lineRule="auto"/>
        <w:ind w:firstLine="567"/>
        <w:jc w:val="both"/>
        <w:rPr>
          <w:i/>
          <w:color w:val="002060"/>
          <w:sz w:val="28"/>
          <w:szCs w:val="24"/>
        </w:rPr>
      </w:pPr>
      <w:r w:rsidRPr="009678BA">
        <w:rPr>
          <w:color w:val="002060"/>
          <w:sz w:val="28"/>
          <w:szCs w:val="24"/>
        </w:rPr>
        <w:t>- аллергические состояния;</w:t>
      </w:r>
    </w:p>
    <w:p w:rsidR="00E4230C" w:rsidRDefault="00E4230C" w:rsidP="009678BA">
      <w:pPr>
        <w:spacing w:line="240" w:lineRule="auto"/>
        <w:ind w:firstLine="567"/>
        <w:jc w:val="both"/>
        <w:rPr>
          <w:color w:val="002060"/>
          <w:sz w:val="28"/>
          <w:szCs w:val="24"/>
        </w:rPr>
      </w:pPr>
      <w:r w:rsidRPr="009678BA">
        <w:rPr>
          <w:color w:val="002060"/>
          <w:sz w:val="28"/>
          <w:szCs w:val="24"/>
        </w:rPr>
        <w:t>- эпилепсия.</w:t>
      </w:r>
    </w:p>
    <w:p w:rsidR="009678BA" w:rsidRPr="009678BA" w:rsidRDefault="009678BA" w:rsidP="009678BA">
      <w:pPr>
        <w:spacing w:line="240" w:lineRule="auto"/>
        <w:ind w:left="-567" w:firstLine="1134"/>
        <w:jc w:val="both"/>
        <w:rPr>
          <w:b/>
          <w:i/>
          <w:color w:val="002060"/>
          <w:sz w:val="28"/>
          <w:szCs w:val="24"/>
        </w:rPr>
      </w:pPr>
      <w:r>
        <w:rPr>
          <w:b/>
          <w:noProof/>
          <w:color w:val="002060"/>
          <w:sz w:val="28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-401320</wp:posOffset>
            </wp:positionH>
            <wp:positionV relativeFrom="margin">
              <wp:posOffset>3060700</wp:posOffset>
            </wp:positionV>
            <wp:extent cx="2477135" cy="1852295"/>
            <wp:effectExtent l="19050" t="0" r="0" b="0"/>
            <wp:wrapSquare wrapText="bothSides"/>
            <wp:docPr id="34" name="Рисунок 34" descr="https://lastkey.ru/800/600/https/pptcloud3.ams3.digitaloceanspaces.com/slides/pics/003/619/159/original/Slide25.jpg?1495213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astkey.ru/800/600/https/pptcloud3.ams3.digitaloceanspaces.com/slides/pics/003/619/159/original/Slide25.jpg?14952138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8BA">
        <w:rPr>
          <w:b/>
          <w:color w:val="002060"/>
          <w:sz w:val="28"/>
          <w:szCs w:val="24"/>
        </w:rPr>
        <w:t xml:space="preserve">Не допускается проведение пробы в тех коллективах, где имеется карантин по детским инфекциям. Проба Манту ставится через 1 месяц после исчезновения всех клинических симптомов или сразу после снятия карантина.  </w:t>
      </w:r>
    </w:p>
    <w:p w:rsidR="009678BA" w:rsidRDefault="009678BA" w:rsidP="009678BA">
      <w:pPr>
        <w:spacing w:line="240" w:lineRule="auto"/>
        <w:ind w:left="-567" w:firstLine="1134"/>
        <w:jc w:val="both"/>
        <w:rPr>
          <w:noProof/>
        </w:rPr>
      </w:pPr>
      <w:r w:rsidRPr="009678BA">
        <w:rPr>
          <w:b/>
          <w:color w:val="002060"/>
          <w:sz w:val="28"/>
          <w:szCs w:val="24"/>
        </w:rPr>
        <w:t>Ввиду того, что вырабатываемый в результате прививок иммунитет может повлиять на результат пробы Манту, ее постановка не должна проводиться в один день с какими бы то ни было прививками.</w:t>
      </w:r>
      <w:r w:rsidRPr="009678BA">
        <w:rPr>
          <w:noProof/>
        </w:rPr>
        <w:t xml:space="preserve"> </w:t>
      </w:r>
    </w:p>
    <w:p w:rsidR="009678BA" w:rsidRPr="009678BA" w:rsidRDefault="009678BA" w:rsidP="009678BA">
      <w:pPr>
        <w:spacing w:line="240" w:lineRule="auto"/>
        <w:ind w:left="-567" w:firstLine="1134"/>
        <w:jc w:val="both"/>
        <w:rPr>
          <w:i/>
          <w:color w:val="0070C0"/>
          <w:sz w:val="28"/>
        </w:rPr>
      </w:pPr>
      <w:r w:rsidRPr="009678BA">
        <w:rPr>
          <w:i/>
          <w:color w:val="0070C0"/>
          <w:sz w:val="28"/>
        </w:rPr>
        <w:t xml:space="preserve">Когда необходимо обратиться к фтизиатру? </w:t>
      </w:r>
    </w:p>
    <w:p w:rsidR="009678BA" w:rsidRPr="009678BA" w:rsidRDefault="009678BA" w:rsidP="009678BA">
      <w:pPr>
        <w:spacing w:line="240" w:lineRule="auto"/>
        <w:ind w:left="-567" w:firstLine="1134"/>
        <w:jc w:val="both"/>
        <w:rPr>
          <w:i/>
          <w:color w:val="002060"/>
          <w:sz w:val="28"/>
        </w:rPr>
      </w:pPr>
      <w:r w:rsidRPr="009678BA">
        <w:rPr>
          <w:color w:val="002060"/>
          <w:sz w:val="28"/>
        </w:rPr>
        <w:t xml:space="preserve">Сама по себе положительная реакция Манту не является 100 – процентным доказательством наличия туберкулеза. Однако есть моменты, которые свидетельствуют об опасности: </w:t>
      </w:r>
    </w:p>
    <w:p w:rsidR="009678BA" w:rsidRPr="009678BA" w:rsidRDefault="009678BA" w:rsidP="009678BA">
      <w:pPr>
        <w:spacing w:line="240" w:lineRule="auto"/>
        <w:ind w:left="-567" w:firstLine="1134"/>
        <w:jc w:val="both"/>
        <w:rPr>
          <w:i/>
          <w:color w:val="002060"/>
          <w:sz w:val="28"/>
        </w:rPr>
      </w:pPr>
      <w:r w:rsidRPr="009678BA">
        <w:rPr>
          <w:color w:val="002060"/>
          <w:sz w:val="28"/>
        </w:rPr>
        <w:t xml:space="preserve">- чувствительность к туберкулину из года в год увеличивается по </w:t>
      </w:r>
      <w:proofErr w:type="gramStart"/>
      <w:r w:rsidRPr="009678BA">
        <w:rPr>
          <w:color w:val="002060"/>
          <w:sz w:val="28"/>
        </w:rPr>
        <w:t>нарастающей</w:t>
      </w:r>
      <w:proofErr w:type="gramEnd"/>
      <w:r w:rsidRPr="009678BA">
        <w:rPr>
          <w:color w:val="002060"/>
          <w:sz w:val="28"/>
        </w:rPr>
        <w:t>;</w:t>
      </w:r>
    </w:p>
    <w:p w:rsidR="009678BA" w:rsidRPr="009678BA" w:rsidRDefault="009678BA" w:rsidP="009678BA">
      <w:pPr>
        <w:spacing w:line="240" w:lineRule="auto"/>
        <w:ind w:left="-567" w:firstLine="1134"/>
        <w:jc w:val="both"/>
        <w:rPr>
          <w:i/>
          <w:color w:val="002060"/>
          <w:sz w:val="28"/>
        </w:rPr>
      </w:pPr>
      <w:r w:rsidRPr="009678BA">
        <w:rPr>
          <w:color w:val="002060"/>
          <w:sz w:val="28"/>
        </w:rPr>
        <w:t>- резкий «скачок», при котором уплотнение увеличивается на 6 мм; и более (например, в прошлом году «пуговка» была размером 10 мм, а в этом - 16);</w:t>
      </w:r>
    </w:p>
    <w:p w:rsidR="009678BA" w:rsidRPr="009678BA" w:rsidRDefault="009678BA" w:rsidP="009678BA">
      <w:pPr>
        <w:spacing w:line="240" w:lineRule="auto"/>
        <w:ind w:left="-567" w:firstLine="1134"/>
        <w:jc w:val="both"/>
        <w:rPr>
          <w:i/>
          <w:color w:val="002060"/>
          <w:sz w:val="28"/>
        </w:rPr>
      </w:pPr>
      <w:r w:rsidRPr="009678BA">
        <w:rPr>
          <w:color w:val="002060"/>
          <w:sz w:val="28"/>
        </w:rPr>
        <w:t>- недавнее пребывание в регионе с повышенной циркуляцией туберкулеза;</w:t>
      </w:r>
    </w:p>
    <w:p w:rsidR="009678BA" w:rsidRPr="009678BA" w:rsidRDefault="009678BA" w:rsidP="009678BA">
      <w:pPr>
        <w:spacing w:line="240" w:lineRule="auto"/>
        <w:ind w:left="-567" w:firstLine="1134"/>
        <w:jc w:val="both"/>
        <w:rPr>
          <w:i/>
          <w:color w:val="002060"/>
          <w:sz w:val="28"/>
        </w:rPr>
      </w:pPr>
      <w:r w:rsidRPr="009678BA">
        <w:rPr>
          <w:color w:val="002060"/>
          <w:sz w:val="28"/>
        </w:rPr>
        <w:t>- даже временный контакт с больным открытой формой туберкулеза;</w:t>
      </w:r>
    </w:p>
    <w:p w:rsidR="009678BA" w:rsidRPr="009678BA" w:rsidRDefault="009678BA" w:rsidP="009678BA">
      <w:pPr>
        <w:spacing w:line="240" w:lineRule="auto"/>
        <w:ind w:left="-567" w:firstLine="1134"/>
        <w:jc w:val="both"/>
        <w:rPr>
          <w:i/>
          <w:color w:val="002060"/>
          <w:sz w:val="28"/>
        </w:rPr>
      </w:pPr>
      <w:r w:rsidRPr="009678BA">
        <w:rPr>
          <w:color w:val="002060"/>
          <w:sz w:val="28"/>
        </w:rPr>
        <w:t>- наличие в семье родственников, болевших или инфицированных туберкулезом.</w:t>
      </w:r>
    </w:p>
    <w:p w:rsidR="005446FD" w:rsidRPr="009678BA" w:rsidRDefault="009678BA" w:rsidP="009678BA">
      <w:pPr>
        <w:spacing w:line="240" w:lineRule="auto"/>
        <w:ind w:left="-567" w:firstLine="1134"/>
        <w:jc w:val="both"/>
        <w:rPr>
          <w:b/>
          <w:i/>
          <w:color w:val="FF0000"/>
          <w:sz w:val="28"/>
        </w:rPr>
      </w:pPr>
      <w:r w:rsidRPr="009678BA">
        <w:rPr>
          <w:b/>
          <w:color w:val="FF0000"/>
          <w:sz w:val="28"/>
        </w:rPr>
        <w:t xml:space="preserve">В таком случаях ребенка направляют на консультацию к детскому фтизиатру. </w:t>
      </w:r>
    </w:p>
    <w:sectPr w:rsidR="005446FD" w:rsidRPr="009678BA" w:rsidSect="00E4230C">
      <w:pgSz w:w="11906" w:h="16838"/>
      <w:pgMar w:top="426" w:right="1133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446FD"/>
    <w:rsid w:val="004A68EF"/>
    <w:rsid w:val="005446FD"/>
    <w:rsid w:val="009678BA"/>
    <w:rsid w:val="00AC4230"/>
    <w:rsid w:val="00B65B58"/>
    <w:rsid w:val="00E4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30C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E4230C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Nikonova_V</dc:creator>
  <cp:lastModifiedBy>Nikonova_V</cp:lastModifiedBy>
  <cp:revision>2</cp:revision>
  <dcterms:created xsi:type="dcterms:W3CDTF">2021-04-09T07:08:00Z</dcterms:created>
  <dcterms:modified xsi:type="dcterms:W3CDTF">2021-04-09T07:08:00Z</dcterms:modified>
</cp:coreProperties>
</file>