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B8" w:rsidRPr="003475F9" w:rsidRDefault="000D18B8" w:rsidP="000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F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6FFF76" wp14:editId="49A81F0B">
            <wp:simplePos x="0" y="0"/>
            <wp:positionH relativeFrom="column">
              <wp:posOffset>-373380</wp:posOffset>
            </wp:positionH>
            <wp:positionV relativeFrom="paragraph">
              <wp:posOffset>-76835</wp:posOffset>
            </wp:positionV>
            <wp:extent cx="796290" cy="770890"/>
            <wp:effectExtent l="0" t="0" r="3810" b="0"/>
            <wp:wrapNone/>
            <wp:docPr id="1" name="Рисунок 1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x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5F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</w:t>
      </w:r>
    </w:p>
    <w:p w:rsidR="000D18B8" w:rsidRPr="003475F9" w:rsidRDefault="000D18B8" w:rsidP="000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F9">
        <w:rPr>
          <w:rFonts w:ascii="Times New Roman" w:eastAsia="Times New Roman" w:hAnsi="Times New Roman" w:cs="Times New Roman"/>
          <w:b/>
          <w:sz w:val="24"/>
          <w:szCs w:val="24"/>
        </w:rPr>
        <w:t>учреждение «Центр развития ребенка – детский сад "Колокольчик"</w:t>
      </w:r>
    </w:p>
    <w:p w:rsidR="000D18B8" w:rsidRPr="003475F9" w:rsidRDefault="000D18B8" w:rsidP="000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F9">
        <w:rPr>
          <w:rFonts w:ascii="Times New Roman" w:eastAsia="Times New Roman" w:hAnsi="Times New Roman" w:cs="Times New Roman"/>
          <w:b/>
          <w:sz w:val="24"/>
          <w:szCs w:val="24"/>
        </w:rPr>
        <w:t xml:space="preserve"> п. Витим» муниципального образования "Ленский район" </w:t>
      </w:r>
    </w:p>
    <w:p w:rsidR="000D18B8" w:rsidRPr="003475F9" w:rsidRDefault="000D18B8" w:rsidP="000D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F9">
        <w:rPr>
          <w:rFonts w:ascii="Times New Roman" w:eastAsia="Times New Roman" w:hAnsi="Times New Roman" w:cs="Times New Roman"/>
          <w:b/>
          <w:sz w:val="24"/>
          <w:szCs w:val="24"/>
        </w:rPr>
        <w:t>Республики Саха(Якутия)</w:t>
      </w:r>
    </w:p>
    <w:p w:rsidR="000D18B8" w:rsidRPr="003475F9" w:rsidRDefault="000D18B8" w:rsidP="000D18B8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F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            </w:t>
      </w:r>
    </w:p>
    <w:p w:rsidR="000D18B8" w:rsidRPr="003475F9" w:rsidRDefault="000D18B8" w:rsidP="000D18B8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3475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75F9">
        <w:rPr>
          <w:rFonts w:ascii="Times New Roman" w:eastAsia="Times New Roman" w:hAnsi="Times New Roman" w:cs="Times New Roman"/>
          <w:sz w:val="16"/>
          <w:szCs w:val="16"/>
        </w:rPr>
        <w:t xml:space="preserve">678152,  Республика Саха (Якутия),  Ленский район,  п. Витим, ул. Полевая, 20, </w:t>
      </w:r>
      <w:r w:rsidRPr="003475F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hyperlink r:id="rId5" w:history="1">
        <w:r w:rsidRPr="003475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kolokolvitim</w:t>
        </w:r>
        <w:r w:rsidRPr="003475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3475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3475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3475F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3475F9">
        <w:rPr>
          <w:rFonts w:ascii="Times New Roman" w:eastAsia="Times New Roman" w:hAnsi="Times New Roman" w:cs="Times New Roman"/>
        </w:rPr>
        <w:t>)</w:t>
      </w:r>
      <w:r w:rsidRPr="003475F9">
        <w:rPr>
          <w:rFonts w:ascii="Times New Roman" w:eastAsia="Times New Roman" w:hAnsi="Times New Roman" w:cs="Times New Roman"/>
          <w:sz w:val="16"/>
          <w:szCs w:val="16"/>
        </w:rPr>
        <w:t>, тел. 8(41137) 35677</w:t>
      </w:r>
    </w:p>
    <w:p w:rsidR="000D18B8" w:rsidRPr="003475F9" w:rsidRDefault="000D18B8" w:rsidP="000D18B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18B8" w:rsidRPr="003475F9" w:rsidRDefault="000D18B8" w:rsidP="000D18B8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0D18B8" w:rsidRPr="003475F9" w:rsidRDefault="000D18B8" w:rsidP="000D18B8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6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B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B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6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г.                                                                      </w:t>
      </w:r>
      <w:r w:rsidR="00477BB5" w:rsidRPr="0047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77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</w:t>
      </w:r>
      <w:r w:rsidRPr="0034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6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77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7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  <w:r w:rsidRPr="0034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7"/>
        <w:gridCol w:w="4814"/>
      </w:tblGrid>
      <w:tr w:rsidR="000D18B8" w:rsidRPr="003475F9" w:rsidTr="009B40E6">
        <w:trPr>
          <w:trHeight w:val="60"/>
        </w:trPr>
        <w:tc>
          <w:tcPr>
            <w:tcW w:w="0" w:type="auto"/>
            <w:vAlign w:val="center"/>
            <w:hideMark/>
          </w:tcPr>
          <w:p w:rsidR="000D18B8" w:rsidRPr="003475F9" w:rsidRDefault="000D18B8" w:rsidP="009B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pct"/>
          </w:tcPr>
          <w:p w:rsidR="000D18B8" w:rsidRPr="003475F9" w:rsidRDefault="000D18B8" w:rsidP="009B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8B8" w:rsidRDefault="00767A72" w:rsidP="000D18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 об официальном сайте </w:t>
      </w:r>
      <w:r w:rsidR="006B4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0D18B8" w:rsidRDefault="000D18B8" w:rsidP="000D1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2" w:rsidRPr="000D18B8" w:rsidRDefault="000D18B8" w:rsidP="00767A72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7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A72"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0D18B8" w:rsidRDefault="00767A72" w:rsidP="00767A72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 утв. постановлением Правительства РФ </w:t>
      </w:r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10.07.2013 № 582;</w:t>
      </w:r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приказом Минобрнауки России от 29.05.2014 № 785; Порядком приема на обучение по образовательным программам дошкольного образования, утв. приказом</w:t>
      </w:r>
      <w:r w:rsidRPr="000D1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 от 08.04.2014 № 293;</w:t>
      </w:r>
    </w:p>
    <w:p w:rsidR="00767A72" w:rsidRPr="00767A72" w:rsidRDefault="00767A72" w:rsidP="00767A72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18B8" w:rsidRDefault="000D18B8" w:rsidP="000D18B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0D18B8" w:rsidRDefault="000D18B8" w:rsidP="000D18B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B8" w:rsidRDefault="00767A72" w:rsidP="000D18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об официальном сайте</w:t>
      </w:r>
      <w:r w:rsid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 (приложение №1).</w:t>
      </w:r>
    </w:p>
    <w:p w:rsidR="000D18B8" w:rsidRDefault="000D18B8" w:rsidP="000D18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исполнение  </w:t>
      </w:r>
      <w:r w:rsidR="006B4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приказа оставляю за собой.</w:t>
      </w:r>
    </w:p>
    <w:p w:rsidR="000D18B8" w:rsidRDefault="000D18B8" w:rsidP="000D18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B8" w:rsidRPr="003475F9" w:rsidRDefault="00CE5341" w:rsidP="000D18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</w:t>
      </w:r>
      <w:r w:rsidR="000D18B8" w:rsidRPr="0034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М.В.</w:t>
      </w:r>
      <w:r w:rsidR="00477BB5" w:rsidRPr="002D6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Николаева</w:t>
      </w:r>
    </w:p>
    <w:p w:rsidR="000D18B8" w:rsidRPr="003475F9" w:rsidRDefault="000D18B8" w:rsidP="000D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B8" w:rsidRDefault="000D18B8" w:rsidP="000D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6B4081" w:rsidRDefault="006B4081" w:rsidP="000D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81" w:rsidRDefault="006B4081" w:rsidP="000D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81" w:rsidRDefault="006B4081" w:rsidP="000D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81" w:rsidRDefault="006B4081" w:rsidP="000D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81" w:rsidRDefault="006B4081" w:rsidP="000D18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81" w:rsidRPr="00655965" w:rsidRDefault="006B4081" w:rsidP="0065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96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:rsidR="000D18B8" w:rsidRPr="00655965" w:rsidRDefault="006B4081" w:rsidP="0065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9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ПРИКАЗУ ОТ 20.06.2018</w:t>
      </w:r>
    </w:p>
    <w:p w:rsidR="006B4081" w:rsidRPr="00655965" w:rsidRDefault="006B4081" w:rsidP="0065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965">
        <w:rPr>
          <w:rFonts w:ascii="Times New Roman" w:eastAsia="Times New Roman" w:hAnsi="Times New Roman" w:cs="Times New Roman"/>
          <w:sz w:val="20"/>
          <w:szCs w:val="24"/>
          <w:lang w:eastAsia="ru-RU"/>
        </w:rPr>
        <w:t>№</w:t>
      </w:r>
      <w:r w:rsidR="00655965" w:rsidRPr="006559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655965">
        <w:rPr>
          <w:rFonts w:ascii="Times New Roman" w:eastAsia="Times New Roman" w:hAnsi="Times New Roman" w:cs="Times New Roman"/>
          <w:sz w:val="20"/>
          <w:szCs w:val="24"/>
          <w:lang w:eastAsia="ru-RU"/>
        </w:rPr>
        <w:t>115</w:t>
      </w:r>
    </w:p>
    <w:p w:rsidR="00655965" w:rsidRPr="00655965" w:rsidRDefault="00655965" w:rsidP="0065596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5965" w:rsidRPr="00655965" w:rsidRDefault="00655965" w:rsidP="0065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18B8" w:rsidRPr="00655965" w:rsidRDefault="000D18B8" w:rsidP="000D18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96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0D18B8" w:rsidRPr="00655965" w:rsidRDefault="000D18B8" w:rsidP="000D18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965">
        <w:rPr>
          <w:rFonts w:ascii="Times New Roman" w:eastAsia="Calibri" w:hAnsi="Times New Roman" w:cs="Times New Roman"/>
          <w:b/>
          <w:sz w:val="24"/>
          <w:szCs w:val="24"/>
        </w:rPr>
        <w:t xml:space="preserve">«Центр развития ребёнка – детский сад «Колокольчик» п. Витим» </w:t>
      </w:r>
    </w:p>
    <w:p w:rsidR="000D18B8" w:rsidRPr="00655965" w:rsidRDefault="000D18B8" w:rsidP="000D18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9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муниципального образования «Ленский район» Республики Саха (Якутия) </w:t>
      </w:r>
    </w:p>
    <w:p w:rsidR="000D18B8" w:rsidRPr="00655965" w:rsidRDefault="000D18B8" w:rsidP="000D18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965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 организации)</w:t>
      </w:r>
    </w:p>
    <w:p w:rsidR="000D18B8" w:rsidRPr="000D18B8" w:rsidRDefault="000D18B8" w:rsidP="00477BB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55965" w:rsidRDefault="00655965" w:rsidP="000D1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7"/>
        <w:gridCol w:w="81"/>
        <w:gridCol w:w="3720"/>
        <w:gridCol w:w="834"/>
      </w:tblGrid>
      <w:tr w:rsidR="00655965" w:rsidRPr="002927EA" w:rsidTr="00454C39">
        <w:trPr>
          <w:gridAfter w:val="1"/>
          <w:wAfter w:w="834" w:type="dxa"/>
          <w:trHeight w:val="124"/>
        </w:trPr>
        <w:tc>
          <w:tcPr>
            <w:tcW w:w="5697" w:type="dxa"/>
            <w:hideMark/>
          </w:tcPr>
          <w:p w:rsidR="00655965" w:rsidRPr="00477BB5" w:rsidRDefault="00655965" w:rsidP="00454C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55965" w:rsidRPr="002927EA" w:rsidRDefault="00655965" w:rsidP="00454C3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21729" w:rsidRPr="002927EA" w:rsidTr="00454C39">
        <w:trPr>
          <w:trHeight w:val="193"/>
        </w:trPr>
        <w:tc>
          <w:tcPr>
            <w:tcW w:w="5778" w:type="dxa"/>
            <w:gridSpan w:val="2"/>
            <w:hideMark/>
          </w:tcPr>
          <w:tbl>
            <w:tblPr>
              <w:tblW w:w="10332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554"/>
            </w:tblGrid>
            <w:tr w:rsidR="00E21729" w:rsidRPr="0073280D" w:rsidTr="00D50593">
              <w:trPr>
                <w:trHeight w:val="193"/>
              </w:trPr>
              <w:tc>
                <w:tcPr>
                  <w:tcW w:w="5778" w:type="dxa"/>
                  <w:hideMark/>
                </w:tcPr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center" w:pos="4960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  <w:t xml:space="preserve">                                                             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Педагогическим советом 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МКДОУ ЦРР – детский сад 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«Колокольчик» п. Витим                                                                       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r w:rsidRPr="0073280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proofErr w:type="gramStart"/>
                  <w:r w:rsidRPr="007328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  </w:t>
                  </w:r>
                  <w:proofErr w:type="gramEnd"/>
                  <w:r w:rsidRPr="007328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Pr="0073280D">
                    <w:rPr>
                      <w:rFonts w:ascii="Times New Roman" w:hAnsi="Times New Roman"/>
                      <w:sz w:val="24"/>
                      <w:szCs w:val="24"/>
                    </w:rPr>
                    <w:t>» _________20__ г. № ____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:rsidR="00E21729" w:rsidRPr="0073280D" w:rsidRDefault="00E21729" w:rsidP="00E21729">
                  <w:pPr>
                    <w:tabs>
                      <w:tab w:val="left" w:pos="3321"/>
                    </w:tabs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УТВЕРЖДАЮ 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Директор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_____________ /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Николаева М.В. /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«__</w:t>
                  </w:r>
                  <w:proofErr w:type="gramStart"/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 № _____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21729" w:rsidRPr="0073280D" w:rsidRDefault="00E21729" w:rsidP="00E21729">
                  <w:pPr>
                    <w:tabs>
                      <w:tab w:val="left" w:pos="3135"/>
                      <w:tab w:val="left" w:pos="3405"/>
                    </w:tabs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</w:tc>
            </w:tr>
          </w:tbl>
          <w:p w:rsidR="00E21729" w:rsidRDefault="00E21729" w:rsidP="00E21729"/>
        </w:tc>
        <w:tc>
          <w:tcPr>
            <w:tcW w:w="45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tbl>
            <w:tblPr>
              <w:tblW w:w="10332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554"/>
            </w:tblGrid>
            <w:tr w:rsidR="00E21729" w:rsidRPr="0073280D" w:rsidTr="00D50593">
              <w:trPr>
                <w:trHeight w:val="193"/>
              </w:trPr>
              <w:tc>
                <w:tcPr>
                  <w:tcW w:w="5778" w:type="dxa"/>
                  <w:hideMark/>
                </w:tcPr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center" w:pos="4960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  <w:t xml:space="preserve">                                                             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Педагогическим советом 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МКДОУ ЦРР – детский сад 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«Колокольчик» п. Витим                                                                       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r w:rsidRPr="0073280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proofErr w:type="gramStart"/>
                  <w:r w:rsidRPr="007328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«  </w:t>
                  </w:r>
                  <w:proofErr w:type="gramEnd"/>
                  <w:r w:rsidRPr="0073280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r w:rsidRPr="0073280D">
                    <w:rPr>
                      <w:rFonts w:ascii="Times New Roman" w:hAnsi="Times New Roman"/>
                      <w:sz w:val="24"/>
                      <w:szCs w:val="24"/>
                    </w:rPr>
                    <w:t>» _________20__ г. № ____</w:t>
                  </w:r>
                </w:p>
                <w:p w:rsidR="00E21729" w:rsidRPr="0073280D" w:rsidRDefault="00E21729" w:rsidP="00E21729">
                  <w:pPr>
                    <w:tabs>
                      <w:tab w:val="left" w:pos="708"/>
                      <w:tab w:val="left" w:pos="1416"/>
                      <w:tab w:val="left" w:pos="2124"/>
                      <w:tab w:val="left" w:pos="6285"/>
                    </w:tabs>
                    <w:spacing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hideMark/>
                </w:tcPr>
                <w:p w:rsidR="00E21729" w:rsidRPr="0073280D" w:rsidRDefault="00E21729" w:rsidP="00E21729">
                  <w:pPr>
                    <w:tabs>
                      <w:tab w:val="left" w:pos="3321"/>
                    </w:tabs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УТВЕРЖДАЮ 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Директор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_____________ /</w:t>
                  </w: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Николаева М.В. /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«__</w:t>
                  </w:r>
                  <w:proofErr w:type="gramStart"/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 № _____</w:t>
                  </w:r>
                </w:p>
                <w:p w:rsidR="00E21729" w:rsidRPr="0073280D" w:rsidRDefault="00E21729" w:rsidP="00E21729">
                  <w:pPr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21729" w:rsidRPr="0073280D" w:rsidRDefault="00E21729" w:rsidP="00E21729">
                  <w:pPr>
                    <w:tabs>
                      <w:tab w:val="left" w:pos="3135"/>
                      <w:tab w:val="left" w:pos="3405"/>
                    </w:tabs>
                    <w:spacing w:after="0" w:line="240" w:lineRule="auto"/>
                    <w:ind w:firstLine="62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328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</w:tc>
            </w:tr>
          </w:tbl>
          <w:p w:rsidR="00E21729" w:rsidRDefault="00E21729" w:rsidP="00E21729"/>
        </w:tc>
      </w:tr>
    </w:tbl>
    <w:p w:rsidR="00655965" w:rsidRDefault="00655965" w:rsidP="000D1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D18B8" w:rsidRPr="000D18B8" w:rsidRDefault="000D18B8" w:rsidP="000D18B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 об</w:t>
      </w:r>
      <w:r w:rsidRPr="000D18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18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официальном сайте в образовательном учреждении.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D18B8" w:rsidRPr="000D18B8" w:rsidRDefault="000D18B8" w:rsidP="000D18B8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1.1. Положение об официальном сайте Муниципального казенного дошкольного образовательного учреждения «Центр развития ребёнка – детский сад «Колокольчик» п. Витим» муниципального образования «Ленский район» Республики Саха (Якутия), далее – Положение, разработано в соответствии с:</w:t>
      </w:r>
    </w:p>
    <w:p w:rsidR="000D18B8" w:rsidRPr="000D18B8" w:rsidRDefault="000D18B8" w:rsidP="000D18B8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0D18B8" w:rsidRPr="000D18B8" w:rsidRDefault="000D18B8" w:rsidP="000D18B8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 утв. постановлением Правительства РФ </w:t>
      </w:r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10.07.2013 № 582;</w:t>
      </w:r>
    </w:p>
    <w:p w:rsidR="000D18B8" w:rsidRPr="000D18B8" w:rsidRDefault="000D18B8" w:rsidP="000D18B8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приказом Минобрнауки России от 29.05.2014 № 785;</w:t>
      </w:r>
    </w:p>
    <w:p w:rsidR="000D18B8" w:rsidRPr="000D18B8" w:rsidRDefault="000D18B8" w:rsidP="000D18B8">
      <w:pPr>
        <w:tabs>
          <w:tab w:val="left" w:pos="382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Порядком приема на обучение по образовательным программам дошкольного образования, утв. приказом</w:t>
      </w:r>
      <w:r w:rsidRPr="000D1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 от 08.04.2014 № 293</w:t>
      </w:r>
      <w:bookmarkStart w:id="1" w:name="30"/>
      <w:bookmarkEnd w:id="1"/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8B8" w:rsidRPr="000D18B8" w:rsidRDefault="000D18B8" w:rsidP="000D18B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Положение определяет статус, основные понятия, принципы учреждения и ведения официального сайта Муниципального казенного дошкольного образовательного 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учреждения «Центр развития ребёнка – детский сад «Колокольчик» п. Витим» муниципального образования «Ленский район» Республики Саха (Якутия), (далее – ДОУ).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1.3. Функционирование официального сайта ДОУ регламентируется действующим законодательством РФ, Положением, приказом директора ДОУ.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1.4. Официальный сайт  является электронным общедоступным информационным ресурсом, размещенным в сети "Интернет".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1.5. Целями создания официального сайта ДОУ являются: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обеспечение открытости деятельности;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информирование общественности о развитии и результатах уставной деятельности, поступлении и расходовании материальных и финансовых средств;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1.6. Положение регулирует информационную структуру официального сайта ДОУ в сети "Интернет", порядок размещения и обновления информации, а также порядок обеспечения его функционирования.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Положение принимается </w:t>
      </w:r>
      <w:r w:rsidRPr="000D18B8">
        <w:rPr>
          <w:rFonts w:ascii="Times New Roman" w:eastAsia="Calibri" w:hAnsi="Times New Roman" w:cs="Times New Roman"/>
          <w:sz w:val="24"/>
          <w:szCs w:val="24"/>
          <w:u w:val="single"/>
        </w:rPr>
        <w:t>Педагогическим советом МКДОУ ЦРР-детский сад «Колокольчик» п.</w:t>
      </w:r>
      <w:r w:rsidR="00607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D18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Витим   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и утверждается директором ДОУ.</w:t>
      </w: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Информационная структура официального сайта 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2.1. Информационный ресурс официального сайта ДОУ формируется из общественно-значимой информации в соответствии с уставной деятельностью учреждения для всех участников образовательного процесса, деловых партнеров, заинтересованных лиц.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2.2. Информационный ресурс официального сайта ДОУ является открытым и общедоступным. Информация официального сайта  излагается общеупотребительными словами (понятными широкой аудитории) на русском.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Официальный сайт учреждения является структурным компонентом единого информационного образовательного пространств </w:t>
      </w:r>
      <w:r w:rsidRPr="000D18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Республики Саха (Якутия)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, связанным гиперссылками с другими информационными ресурсами образовательного пространства региона и РФ:</w:t>
      </w:r>
    </w:p>
    <w:p w:rsidR="000D18B8" w:rsidRPr="000D18B8" w:rsidRDefault="000D18B8" w:rsidP="000D18B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Официальный сайт Минобрнауки России - </w:t>
      </w:r>
      <w:r w:rsidRPr="000D18B8">
        <w:rPr>
          <w:rFonts w:ascii="Calibri" w:eastAsia="Calibri" w:hAnsi="Calibri" w:cs="Times New Roman"/>
        </w:rPr>
        <w:t xml:space="preserve"> </w:t>
      </w:r>
      <w:hyperlink r:id="rId6" w:history="1">
        <w:r w:rsidRPr="000D18B8">
          <w:rPr>
            <w:rFonts w:ascii="Calibri" w:eastAsia="Calibri" w:hAnsi="Calibri" w:cs="Times New Roman"/>
            <w:u w:val="single"/>
          </w:rPr>
          <w:t>http://минобрнауки.рф/</w:t>
        </w:r>
      </w:hyperlink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образования РС(Я) -  </w:t>
      </w:r>
      <w:r w:rsidRPr="000D18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www.sakha.gov.ru/minobr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Официальный сайт муниципального образования «Ленский район» - </w:t>
      </w:r>
      <w:hyperlink r:id="rId7" w:history="1">
        <w:r w:rsidRPr="000D18B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www.lensk-gov.ru</w:t>
        </w:r>
      </w:hyperlink>
    </w:p>
    <w:p w:rsidR="000D18B8" w:rsidRPr="000D18B8" w:rsidRDefault="000D18B8" w:rsidP="000D18B8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Федеральный портал "Российское образование" - </w:t>
      </w:r>
      <w:hyperlink r:id="rId8" w:tgtFrame="_blank" w:history="1">
        <w:r w:rsidRPr="000D18B8">
          <w:rPr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www.edu.ru</w:t>
        </w:r>
      </w:hyperlink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; </w:t>
      </w:r>
    </w:p>
    <w:p w:rsidR="000D18B8" w:rsidRPr="000D18B8" w:rsidRDefault="000D18B8" w:rsidP="000D18B8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Информационная система "Единое окно доступа к образовательным ресурсам" - </w:t>
      </w:r>
      <w:hyperlink r:id="rId9" w:tgtFrame="_blank" w:history="1">
        <w:r w:rsidRPr="000D18B8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ru-RU"/>
          </w:rPr>
          <w:t>www.window.edu.ru</w:t>
        </w:r>
      </w:hyperlink>
      <w:r w:rsidRPr="000D18B8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;</w:t>
      </w:r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0D18B8" w:rsidRPr="000D18B8" w:rsidRDefault="000D18B8" w:rsidP="000D18B8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Единая коллекция цифровых образовательных ресурсов - </w:t>
      </w:r>
      <w:hyperlink r:id="rId10" w:tgtFrame="_blank" w:history="1">
        <w:r w:rsidRPr="000D18B8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ru-RU"/>
          </w:rPr>
          <w:t>www.school-collection.edu.ru</w:t>
        </w:r>
      </w:hyperlink>
      <w:r w:rsidRPr="000D18B8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;</w:t>
      </w:r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0D18B8" w:rsidRPr="000D18B8" w:rsidRDefault="000D18B8" w:rsidP="000D18B8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Федеральный центр информационно-образовательных ресурсов - </w:t>
      </w:r>
      <w:hyperlink r:id="rId11" w:tgtFrame="_blank" w:history="1">
        <w:r w:rsidRPr="000D18B8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ru-RU"/>
          </w:rPr>
          <w:t>www.fcior.edu.ru</w:t>
        </w:r>
      </w:hyperlink>
      <w:r w:rsidRPr="000D18B8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.</w:t>
      </w:r>
      <w:r w:rsidRPr="000D18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  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2.4. Информация, размещаемая на официальном сайте ДОУ, не должна: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нарушать авторское право;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содержать ненормативную лексику;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2.5. Размещение информации рекламно-коммерческого характера допускается только по согласованию с руководителем ДОУ.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2.6. Информационная структура официального сайта ДОУ определяется в соответствии с задачами реализации государственной политики в сфере образования.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2.7. Информационная структура официального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Образовательное учреждение </w:t>
      </w:r>
      <w:r w:rsidRPr="000D18B8">
        <w:rPr>
          <w:rFonts w:ascii="Times New Roman" w:eastAsia="Calibri" w:hAnsi="Times New Roman" w:cs="Times New Roman"/>
          <w:sz w:val="24"/>
          <w:szCs w:val="24"/>
        </w:rPr>
        <w:t>размещает на официальном сайте специальный раздел "Сведения об образовательной организации" с подразделами: "Основные сведения", "Структура и органы управления образовательной организацией", "Документы", "Образование", "Руководство. Педагогический состав", "Образовательные стандарты", "Материально-техническое обеспечение и оснащенность образовательного процесса",  "Финансово-хозяйственная деятельность", "Вакантные места для приема (перевода)", содержащие: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2.8.1. 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информацию: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 о дате создания ДОУ, об учредителе, о месте нахождения ДОУ и ее структурном подразделении, режиме, графике работы, контактных телефонах и об адресах электронной почты;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 о структуре и об органах управления ДОУ, в т. ч.: наименование структурного подразделения (Структурное подразделение детский сад «Солнышко»);</w:t>
      </w:r>
      <w:r w:rsidRPr="000D18B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D18B8">
        <w:rPr>
          <w:rFonts w:ascii="Times New Roman" w:eastAsia="Calibri" w:hAnsi="Times New Roman" w:cs="Times New Roman"/>
          <w:sz w:val="24"/>
          <w:szCs w:val="24"/>
        </w:rPr>
        <w:t>фамилию, имя, отчество и должность заведующего структурного подразделения; место нахождения структурного подразделения, адрес электронной почты структурного подразделения;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о федеральных государственных образовательных стандартах и об образовательных стандартах (с приложением их копий,  гиперссылок на соответствующие документы на сайте Минобрнауки России);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о директоре образовательного учреждения, его заместителях, в т. ч.: фамилии, имена, отчества, контактные телефоны; адрес электронной почты;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представителей), педагогов и всех заинтересованных лиц, вовлеченных в образовательную деятельность, а также широкой общественности</w:t>
      </w:r>
      <w:r w:rsidRPr="000D18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о количестве вакантных мест для приема (перевода) по программе дошкольного образования (на места, финансируемые за счет бюджетов Республики Саха (Якутия), в том числе: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о наличии и условиях предоставления обучающимся мер социальной поддержки;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t>2.8.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 копии: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устава ОУ;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D18B8">
        <w:rPr>
          <w:rFonts w:ascii="Times New Roman" w:eastAsia="Calibri" w:hAnsi="Times New Roman" w:cs="Times New Roman"/>
          <w:sz w:val="24"/>
          <w:szCs w:val="24"/>
        </w:rPr>
        <w:t>плана финансово-хозяйственной деятельности ОУ, утвержденного в установленном законодательством РФ порядке;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локальных нормативных актов, предусмотренных </w:t>
      </w:r>
      <w:hyperlink r:id="rId12" w:history="1">
        <w:r w:rsidRPr="000D18B8">
          <w:rPr>
            <w:rFonts w:ascii="Times New Roman" w:eastAsia="Calibri" w:hAnsi="Times New Roman" w:cs="Times New Roman"/>
            <w:sz w:val="24"/>
            <w:szCs w:val="24"/>
          </w:rPr>
          <w:t>ч. 2 ст. 30</w:t>
        </w:r>
      </w:hyperlink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воспитанников, правил внутреннего трудового распорядка и коллективного договора;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t>2.8.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0D18B8">
        <w:rPr>
          <w:rFonts w:ascii="Times New Roman" w:eastAsia="Calibri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t>2.8.4.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t>2.8.5.</w:t>
      </w:r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proofErr w:type="spellStart"/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учебного года;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t>2.8.6. примерную форму заявления о приеме;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t>2.8.7. уведомление о прекращении деятельности;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8B8">
        <w:rPr>
          <w:rFonts w:ascii="Times New Roman" w:eastAsia="Calibri" w:hAnsi="Times New Roman" w:cs="Times New Roman"/>
          <w:sz w:val="24"/>
          <w:szCs w:val="24"/>
        </w:rPr>
        <w:t>2.8.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2" w:name="Par0"/>
      <w:bookmarkEnd w:id="2"/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Информационные материалы вариативного блока могут быть расширены ДОУ и должны отвечать требованиям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. 2.1–2.5 Положения.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2.10. Файлы документов представляются в форматах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Portable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Document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Files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pdf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18B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/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Microsofr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, .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, .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, .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xlsx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Open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Document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Files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odt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, .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ods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максимальный размер размещаемого файла не должен превышать 15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мб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сканирование документа должно быть выполнено с разрешением не менее 75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dpi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отсканированный текст в электронной копии документа должен быть читаемым.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2.13. Все страницы, содержащие сведения инвариантного блока должны содержать специальную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html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-разметку, позволяющую однозначно идентифицировать информацию. Данные, размеченные указанной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html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0D18B8" w:rsidRPr="000D18B8" w:rsidRDefault="000D18B8" w:rsidP="000D1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2.14. Органы управления образованием могут вносить рекомендации по содержанию, характеристикам дизайна и сервисных услуг официального сайта ДОУ.</w:t>
      </w: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Порядок размещения и обновления информации на официальном сайте.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3.1. Образовательное учреждение обеспечивает координацию работ по информационному наполнению официального сайта.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3.2. Образовательное учреждение самостоятельно обеспечивает: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размещение материалов на официальном сайте в текстовой и (или) табличной формах, а также в форме копий документов;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защиту от копирования авторских материалов;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постоянную поддержку официального сайта ДОУ в работоспособном состоянии;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0D18B8">
        <w:rPr>
          <w:rFonts w:ascii="Times New Roman" w:eastAsia="Calibri" w:hAnsi="Times New Roman" w:cs="Times New Roman"/>
          <w:sz w:val="24"/>
          <w:szCs w:val="24"/>
        </w:rPr>
        <w:t>"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Pr="000D18B8">
        <w:rPr>
          <w:rFonts w:ascii="Times New Roman" w:eastAsia="Calibri" w:hAnsi="Times New Roman" w:cs="Times New Roman"/>
          <w:sz w:val="24"/>
          <w:szCs w:val="24"/>
        </w:rPr>
        <w:t>"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проведение регламентных работ на сервере;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3.3. Содержание официального сайта  формируется на основе информации, предоставляемой участниками образовательного процесса 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3.4. Подготовка и размещение информационных материалов инвариантного блока официального сайта  регламентируется приказом директора.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3.5. Список лиц, обеспечивающих подготовку, обновление и размещение материалов инвариантного блока официального сайта ОУ, обязательно предоставляемой информации и возникающих в связи с этим зон ответственности, утверждается приказом директора.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3.6. Официальный сайт ОУ размещается по адресу:</w:t>
      </w:r>
      <w:r w:rsidRPr="000D18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D18B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http://kolokolchik-vitim.jimdo.com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 обязательным предоставлением информации об адресе вышестоящему органу управления образованием.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3.7. Адрес официального сайта ДОУ и адрес электронной почты  отражаются на официальном бланке учреждения.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3.8. При изменении устава и иных документов ДОУ, подлежащих размещению на официальном сайте, обновление соответствующих разделов сайта производится не позднее 10 рабочих дней после утверждения указанных документов.</w:t>
      </w: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Ответственность и обязанности за обеспечение функционирования официального сайта 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4.1. Обязанности лиц, назначенных приказом руководителя ДОУ: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обеспечение взаимодействия с педагогами и ответственными лицами по наполнению</w:t>
      </w:r>
      <w:r w:rsidRPr="000D18B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и обеспечению постоянного контроля за функционированием официального сайта ДОУ;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своевременное и достоверное предоставление работниками  информации   ответственным лицам, для обновления инвариантного и вариативного блоков;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предоставление информации о достижениях и новостях  не реже </w:t>
      </w:r>
      <w:r w:rsidRPr="000D18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 месяца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___.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Для поддержания работоспособности официального сайта ДОУ в сети </w:t>
      </w:r>
      <w:r w:rsidRPr="000D18B8">
        <w:rPr>
          <w:rFonts w:ascii="Times New Roman" w:eastAsia="Calibri" w:hAnsi="Times New Roman" w:cs="Times New Roman"/>
          <w:sz w:val="24"/>
          <w:szCs w:val="24"/>
        </w:rPr>
        <w:t>"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Pr="000D18B8">
        <w:rPr>
          <w:rFonts w:ascii="Times New Roman" w:eastAsia="Calibri" w:hAnsi="Times New Roman" w:cs="Times New Roman"/>
          <w:sz w:val="24"/>
          <w:szCs w:val="24"/>
        </w:rPr>
        <w:t>"</w:t>
      </w: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4.3. При разделении обязанностей по обеспечению функционирования официального сайта ДОУ между участниками образовательного процесса и третьим лицом обязанности первых прописываются в приказе руководителя ДОУ, обязанности второго – в договоре ДОУ с третьим лицом.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4.4. Иные (необходимые или не учтенные Положением) обязанности, могут быть прописаны в приказе руководителя ДОУ или определены договором ДОУ с третьим лицом.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п. 3.5 Положения.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4.6. Порядок привлечения к ответственности лиц, обеспечивающих создание и функционирование официального сайта ДОУ по договору, устанавливается действующим законодательством РФ.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4.7. Лица, ответственные за функционирование официального сайта, несут ответственность: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 за отсутствие на официальном сайте ДОУ информации, предусмотренной п. 2.8 Положения;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. 3.8, 4.3 Положения;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за размещение на официальном сайте ДОУ информации, противоречащей </w:t>
      </w:r>
      <w:proofErr w:type="spellStart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. 2.4, 2.5 Положения;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– за размещение на официальном сайте ОУ недостоверной информации.</w:t>
      </w:r>
    </w:p>
    <w:p w:rsidR="000D18B8" w:rsidRPr="000D18B8" w:rsidRDefault="000D18B8" w:rsidP="000D18B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Финансовое, материально-техническое обеспечение функционирования официального сайта 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8B8">
        <w:rPr>
          <w:rFonts w:ascii="Times New Roman" w:eastAsia="Calibri" w:hAnsi="Times New Roman" w:cs="Times New Roman"/>
          <w:sz w:val="24"/>
          <w:szCs w:val="24"/>
          <w:lang w:eastAsia="ru-RU"/>
        </w:rPr>
        <w:t>5.1. Оплата работы ответственных лиц по обеспечению функционирования официального сайта ДОУ из числа участников образовательного процесса производится согласно Положению об оплате труда ОУ.</w:t>
      </w:r>
    </w:p>
    <w:p w:rsidR="000D18B8" w:rsidRPr="000D18B8" w:rsidRDefault="000D18B8" w:rsidP="000D18B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3174F" w:rsidRDefault="00D3174F"/>
    <w:sectPr w:rsidR="00D3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8"/>
    <w:rsid w:val="00037C5C"/>
    <w:rsid w:val="00045EAE"/>
    <w:rsid w:val="000B3C42"/>
    <w:rsid w:val="000C3DF9"/>
    <w:rsid w:val="000D18B8"/>
    <w:rsid w:val="0016028B"/>
    <w:rsid w:val="00163187"/>
    <w:rsid w:val="00172847"/>
    <w:rsid w:val="00211BAB"/>
    <w:rsid w:val="002402E4"/>
    <w:rsid w:val="00281E36"/>
    <w:rsid w:val="00286D43"/>
    <w:rsid w:val="002D07B7"/>
    <w:rsid w:val="002D6C53"/>
    <w:rsid w:val="002E0422"/>
    <w:rsid w:val="002F216C"/>
    <w:rsid w:val="00373296"/>
    <w:rsid w:val="00395589"/>
    <w:rsid w:val="003F0888"/>
    <w:rsid w:val="00477BB5"/>
    <w:rsid w:val="00485EF9"/>
    <w:rsid w:val="004A2476"/>
    <w:rsid w:val="004B72E4"/>
    <w:rsid w:val="00520A8E"/>
    <w:rsid w:val="005B70EB"/>
    <w:rsid w:val="006074C8"/>
    <w:rsid w:val="00624B4B"/>
    <w:rsid w:val="00655965"/>
    <w:rsid w:val="006A73A7"/>
    <w:rsid w:val="006B4081"/>
    <w:rsid w:val="00767A72"/>
    <w:rsid w:val="008017CA"/>
    <w:rsid w:val="00886EB4"/>
    <w:rsid w:val="008E672A"/>
    <w:rsid w:val="00960724"/>
    <w:rsid w:val="009A1BBB"/>
    <w:rsid w:val="009B40E6"/>
    <w:rsid w:val="00A44B04"/>
    <w:rsid w:val="00A915A6"/>
    <w:rsid w:val="00A92B84"/>
    <w:rsid w:val="00AE6B0F"/>
    <w:rsid w:val="00B3142F"/>
    <w:rsid w:val="00B61660"/>
    <w:rsid w:val="00BC098A"/>
    <w:rsid w:val="00BE68C4"/>
    <w:rsid w:val="00C07921"/>
    <w:rsid w:val="00C15804"/>
    <w:rsid w:val="00C260F8"/>
    <w:rsid w:val="00CB0AEE"/>
    <w:rsid w:val="00CD7E8E"/>
    <w:rsid w:val="00CE5341"/>
    <w:rsid w:val="00CF0332"/>
    <w:rsid w:val="00D3174F"/>
    <w:rsid w:val="00D6160A"/>
    <w:rsid w:val="00D90692"/>
    <w:rsid w:val="00DC38C9"/>
    <w:rsid w:val="00DD0594"/>
    <w:rsid w:val="00E21729"/>
    <w:rsid w:val="00E5234E"/>
    <w:rsid w:val="00E77D9C"/>
    <w:rsid w:val="00E85C47"/>
    <w:rsid w:val="00E9534D"/>
    <w:rsid w:val="00EA4D5F"/>
    <w:rsid w:val="00EC709A"/>
    <w:rsid w:val="00ED241C"/>
    <w:rsid w:val="00ED70BB"/>
    <w:rsid w:val="00F11723"/>
    <w:rsid w:val="00F36656"/>
    <w:rsid w:val="00F622DD"/>
    <w:rsid w:val="00F72259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7CC4-DC82-4EF2-A96E-2609CD23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nsk-gov.ru" TargetMode="External"/><Relationship Id="rId12" Type="http://schemas.openxmlformats.org/officeDocument/2006/relationships/hyperlink" Target="consultantplus://offline/ref=241BF3F2316DF0219E48466E33DDD30612C1AF19CC7BF422F9D64D1EC96B04C1816067EE7E38CF10YEN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ww.fcior.edu.ru" TargetMode="External"/><Relationship Id="rId5" Type="http://schemas.openxmlformats.org/officeDocument/2006/relationships/hyperlink" Target="mailto:kolokolvitim@mail.ru" TargetMode="Externa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Васильевна</dc:creator>
  <cp:lastModifiedBy>Admin</cp:lastModifiedBy>
  <cp:revision>8</cp:revision>
  <dcterms:created xsi:type="dcterms:W3CDTF">2018-12-03T06:34:00Z</dcterms:created>
  <dcterms:modified xsi:type="dcterms:W3CDTF">2018-12-14T05:28:00Z</dcterms:modified>
</cp:coreProperties>
</file>